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D56" w:rsidRDefault="00956D56" w:rsidP="00956D56">
      <w:pPr>
        <w:ind w:right="-2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Komisja doktorska uprzejmie zaprasza na posiedzenie </w:t>
      </w:r>
    </w:p>
    <w:p w:rsidR="00956D56" w:rsidRPr="00663161" w:rsidRDefault="00956D56" w:rsidP="00956D56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 września</w:t>
      </w:r>
      <w:r w:rsidRPr="00663161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4</w:t>
      </w:r>
      <w:r w:rsidRPr="00663161">
        <w:rPr>
          <w:rFonts w:ascii="Arial" w:hAnsi="Arial" w:cs="Arial"/>
        </w:rPr>
        <w:t xml:space="preserve"> </w:t>
      </w:r>
      <w:r w:rsidRPr="00663161">
        <w:rPr>
          <w:rFonts w:ascii="Arial" w:hAnsi="Arial" w:cs="Arial"/>
          <w:b/>
        </w:rPr>
        <w:t>r. o godz. 1</w:t>
      </w:r>
      <w:r>
        <w:rPr>
          <w:rFonts w:ascii="Arial" w:hAnsi="Arial" w:cs="Arial"/>
          <w:b/>
        </w:rPr>
        <w:t>1</w:t>
      </w:r>
      <w:r w:rsidRPr="00663161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45</w:t>
      </w:r>
    </w:p>
    <w:p w:rsidR="00956D56" w:rsidRDefault="00956D56" w:rsidP="00956D56">
      <w:pPr>
        <w:jc w:val="both"/>
        <w:rPr>
          <w:rFonts w:ascii="Arial" w:hAnsi="Arial" w:cs="Arial"/>
          <w:b/>
          <w:sz w:val="22"/>
          <w:szCs w:val="22"/>
        </w:rPr>
      </w:pPr>
    </w:p>
    <w:p w:rsidR="00956D56" w:rsidRDefault="00956D56" w:rsidP="00956D56">
      <w:pPr>
        <w:rPr>
          <w:rFonts w:ascii="Arial" w:hAnsi="Arial" w:cs="Arial"/>
          <w:b/>
          <w:sz w:val="20"/>
          <w:szCs w:val="20"/>
        </w:rPr>
      </w:pPr>
    </w:p>
    <w:p w:rsidR="00956D56" w:rsidRPr="00870A11" w:rsidRDefault="00956D56" w:rsidP="00956D56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lek. Cieszymierz Gawiński</w:t>
      </w:r>
      <w:r>
        <w:rPr>
          <w:rFonts w:ascii="Arial" w:hAnsi="Arial" w:cs="Arial"/>
          <w:szCs w:val="22"/>
        </w:rPr>
        <w:t xml:space="preserve"> </w:t>
      </w:r>
      <w:proofErr w:type="spellStart"/>
      <w:r w:rsidRPr="00B73964">
        <w:rPr>
          <w:rFonts w:ascii="Arial" w:hAnsi="Arial" w:cs="Arial"/>
          <w:sz w:val="22"/>
          <w:szCs w:val="22"/>
        </w:rPr>
        <w:t>pt</w:t>
      </w:r>
      <w:proofErr w:type="spellEnd"/>
      <w:r w:rsidRPr="00B73964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Cs w:val="22"/>
        </w:rPr>
        <w:t xml:space="preserve">  </w:t>
      </w:r>
      <w:r w:rsidRPr="00870A11">
        <w:rPr>
          <w:rFonts w:ascii="Arial" w:hAnsi="Arial" w:cs="Arial"/>
          <w:i/>
          <w:sz w:val="22"/>
          <w:szCs w:val="22"/>
        </w:rPr>
        <w:t>„.</w:t>
      </w:r>
      <w:r w:rsidRPr="00870A11">
        <w:rPr>
          <w:rFonts w:ascii="Arial" w:hAnsi="Arial" w:cs="Arial"/>
          <w:bCs/>
          <w:i/>
          <w:iCs/>
          <w:sz w:val="22"/>
          <w:szCs w:val="22"/>
        </w:rPr>
        <w:t>Rola markerów ogólnoustrojowej reakcji zapalnej LMR (</w:t>
      </w:r>
      <w:proofErr w:type="spellStart"/>
      <w:r w:rsidRPr="00870A11">
        <w:rPr>
          <w:rFonts w:ascii="Arial" w:hAnsi="Arial" w:cs="Arial"/>
          <w:bCs/>
          <w:i/>
          <w:iCs/>
          <w:sz w:val="22"/>
          <w:szCs w:val="22"/>
        </w:rPr>
        <w:t>lymphocyte</w:t>
      </w:r>
      <w:proofErr w:type="spellEnd"/>
      <w:r w:rsidRPr="00870A11">
        <w:rPr>
          <w:rFonts w:ascii="Arial" w:hAnsi="Arial" w:cs="Arial"/>
          <w:bCs/>
          <w:i/>
          <w:iCs/>
          <w:sz w:val="22"/>
          <w:szCs w:val="22"/>
        </w:rPr>
        <w:t>-to-</w:t>
      </w:r>
      <w:proofErr w:type="spellStart"/>
      <w:r w:rsidRPr="00870A11">
        <w:rPr>
          <w:rFonts w:ascii="Arial" w:hAnsi="Arial" w:cs="Arial"/>
          <w:bCs/>
          <w:i/>
          <w:iCs/>
          <w:sz w:val="22"/>
          <w:szCs w:val="22"/>
        </w:rPr>
        <w:t>monocyte</w:t>
      </w:r>
      <w:proofErr w:type="spellEnd"/>
      <w:r w:rsidRPr="00870A11">
        <w:rPr>
          <w:rFonts w:ascii="Arial" w:hAnsi="Arial" w:cs="Arial"/>
          <w:bCs/>
          <w:i/>
          <w:iCs/>
          <w:sz w:val="22"/>
          <w:szCs w:val="22"/>
        </w:rPr>
        <w:t xml:space="preserve"> ratio), NLR (</w:t>
      </w:r>
      <w:proofErr w:type="spellStart"/>
      <w:r w:rsidRPr="00870A11">
        <w:rPr>
          <w:rFonts w:ascii="Arial" w:hAnsi="Arial" w:cs="Arial"/>
          <w:bCs/>
          <w:i/>
          <w:iCs/>
          <w:sz w:val="22"/>
          <w:szCs w:val="22"/>
        </w:rPr>
        <w:t>neutrophil</w:t>
      </w:r>
      <w:proofErr w:type="spellEnd"/>
      <w:r w:rsidRPr="00870A11">
        <w:rPr>
          <w:rFonts w:ascii="Arial" w:hAnsi="Arial" w:cs="Arial"/>
          <w:bCs/>
          <w:i/>
          <w:iCs/>
          <w:sz w:val="22"/>
          <w:szCs w:val="22"/>
        </w:rPr>
        <w:t>-to-</w:t>
      </w:r>
      <w:proofErr w:type="spellStart"/>
      <w:r w:rsidRPr="00870A11">
        <w:rPr>
          <w:rFonts w:ascii="Arial" w:hAnsi="Arial" w:cs="Arial"/>
          <w:bCs/>
          <w:i/>
          <w:iCs/>
          <w:sz w:val="22"/>
          <w:szCs w:val="22"/>
        </w:rPr>
        <w:t>lymphocyte</w:t>
      </w:r>
      <w:proofErr w:type="spellEnd"/>
      <w:r w:rsidRPr="00870A11">
        <w:rPr>
          <w:rFonts w:ascii="Arial" w:hAnsi="Arial" w:cs="Arial"/>
          <w:bCs/>
          <w:i/>
          <w:iCs/>
          <w:sz w:val="22"/>
          <w:szCs w:val="22"/>
        </w:rPr>
        <w:t xml:space="preserve"> ratio) i PLR (</w:t>
      </w:r>
      <w:proofErr w:type="spellStart"/>
      <w:r w:rsidRPr="00870A11">
        <w:rPr>
          <w:rFonts w:ascii="Arial" w:hAnsi="Arial" w:cs="Arial"/>
          <w:bCs/>
          <w:i/>
          <w:iCs/>
          <w:sz w:val="22"/>
          <w:szCs w:val="22"/>
        </w:rPr>
        <w:t>platelet</w:t>
      </w:r>
      <w:proofErr w:type="spellEnd"/>
      <w:r w:rsidRPr="00870A11">
        <w:rPr>
          <w:rFonts w:ascii="Arial" w:hAnsi="Arial" w:cs="Arial"/>
          <w:bCs/>
          <w:i/>
          <w:iCs/>
          <w:sz w:val="22"/>
          <w:szCs w:val="22"/>
        </w:rPr>
        <w:t>-to-</w:t>
      </w:r>
      <w:proofErr w:type="spellStart"/>
      <w:r w:rsidRPr="00870A11">
        <w:rPr>
          <w:rFonts w:ascii="Arial" w:hAnsi="Arial" w:cs="Arial"/>
          <w:bCs/>
          <w:i/>
          <w:iCs/>
          <w:sz w:val="22"/>
          <w:szCs w:val="22"/>
        </w:rPr>
        <w:t>lymphocyte</w:t>
      </w:r>
      <w:proofErr w:type="spellEnd"/>
      <w:r w:rsidRPr="00870A11">
        <w:rPr>
          <w:rFonts w:ascii="Arial" w:hAnsi="Arial" w:cs="Arial"/>
          <w:bCs/>
          <w:i/>
          <w:iCs/>
          <w:sz w:val="22"/>
          <w:szCs w:val="22"/>
        </w:rPr>
        <w:t xml:space="preserve"> ratio) w morfologii krwi obwodowej u pacjentów z ra</w:t>
      </w:r>
      <w:r>
        <w:rPr>
          <w:rFonts w:ascii="Arial" w:hAnsi="Arial" w:cs="Arial"/>
          <w:bCs/>
          <w:i/>
          <w:iCs/>
          <w:sz w:val="22"/>
          <w:szCs w:val="22"/>
        </w:rPr>
        <w:t>kiem jelita grubego i odbytnicy</w:t>
      </w:r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bCs/>
          <w:i/>
          <w:sz w:val="22"/>
          <w:szCs w:val="22"/>
        </w:rPr>
        <w:t>”</w:t>
      </w:r>
    </w:p>
    <w:p w:rsidR="00956D56" w:rsidRDefault="00956D56" w:rsidP="00956D56">
      <w:pPr>
        <w:pStyle w:val="Akapitzlist"/>
        <w:ind w:left="0"/>
        <w:jc w:val="both"/>
        <w:rPr>
          <w:rFonts w:ascii="Arial" w:hAnsi="Arial" w:cs="Arial"/>
        </w:rPr>
      </w:pPr>
      <w:r w:rsidRPr="009F7802">
        <w:rPr>
          <w:rFonts w:ascii="Arial" w:hAnsi="Arial" w:cs="Arial"/>
          <w:bCs/>
          <w:i/>
        </w:rPr>
        <w:t xml:space="preserve"> </w:t>
      </w:r>
    </w:p>
    <w:p w:rsidR="00956D56" w:rsidRDefault="00956D56" w:rsidP="00956D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Promotor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prof. dr hab. Lucjan Wyrwicz</w:t>
      </w:r>
    </w:p>
    <w:p w:rsidR="00956D56" w:rsidRDefault="00956D56" w:rsidP="00956D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Recenzenci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dr hab. Tomasz Jastrzębski   </w:t>
      </w:r>
    </w:p>
    <w:p w:rsidR="00956D56" w:rsidRDefault="00956D56" w:rsidP="00956D56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dr hab. Dawid Murawa</w:t>
      </w:r>
    </w:p>
    <w:p w:rsidR="00956D56" w:rsidRDefault="00956D56" w:rsidP="00956D56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dr hab. Wojciech Rogowski  </w:t>
      </w:r>
    </w:p>
    <w:p w:rsidR="00956D56" w:rsidRDefault="00956D56" w:rsidP="00956D56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</w:p>
    <w:p w:rsidR="00956D56" w:rsidRDefault="00956D56" w:rsidP="00956D56">
      <w:pPr>
        <w:pStyle w:val="Tekstpodstawowy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Sformułowanie wniosku do Rady Naukowej o nadanie lek. </w:t>
      </w:r>
      <w:proofErr w:type="spellStart"/>
      <w:r>
        <w:rPr>
          <w:rFonts w:ascii="Arial" w:hAnsi="Arial" w:cs="Arial"/>
          <w:szCs w:val="22"/>
        </w:rPr>
        <w:t>Cieszymierzowi</w:t>
      </w:r>
      <w:proofErr w:type="spellEnd"/>
      <w:r>
        <w:rPr>
          <w:rFonts w:ascii="Arial" w:hAnsi="Arial" w:cs="Arial"/>
          <w:szCs w:val="22"/>
        </w:rPr>
        <w:t xml:space="preserve"> Gawińskiemu stopnia naukowego doktora nauk medycznych i nauk o zdrowiu w dyscyplinie nauki medyczne. </w:t>
      </w:r>
    </w:p>
    <w:p w:rsidR="00956D56" w:rsidRDefault="00956D56" w:rsidP="002B1C4B">
      <w:pPr>
        <w:ind w:right="-285"/>
        <w:rPr>
          <w:rFonts w:ascii="Arial" w:hAnsi="Arial" w:cs="Arial"/>
          <w:sz w:val="22"/>
          <w:szCs w:val="22"/>
        </w:rPr>
      </w:pPr>
    </w:p>
    <w:p w:rsidR="002B1C4B" w:rsidRPr="004B4C81" w:rsidRDefault="002B1C4B" w:rsidP="002B1C4B">
      <w:pPr>
        <w:ind w:right="-285"/>
        <w:rPr>
          <w:rFonts w:ascii="Arial" w:hAnsi="Arial" w:cs="Arial"/>
          <w:sz w:val="22"/>
          <w:szCs w:val="22"/>
        </w:rPr>
      </w:pPr>
      <w:r w:rsidRPr="004B4C81">
        <w:rPr>
          <w:rFonts w:ascii="Arial" w:hAnsi="Arial" w:cs="Arial"/>
          <w:sz w:val="22"/>
          <w:szCs w:val="22"/>
        </w:rPr>
        <w:t>Posiedzenie odbędzie się:</w:t>
      </w:r>
    </w:p>
    <w:p w:rsidR="002B1C4B" w:rsidRPr="005F26F6" w:rsidRDefault="002F00FD" w:rsidP="002B1C4B">
      <w:pPr>
        <w:rPr>
          <w:rFonts w:ascii="Arial" w:hAnsi="Arial" w:cs="Arial"/>
          <w:sz w:val="22"/>
          <w:szCs w:val="22"/>
        </w:rPr>
      </w:pPr>
      <w:r w:rsidRPr="00B95ECD">
        <w:rPr>
          <w:rFonts w:ascii="Arial" w:hAnsi="Arial" w:cs="Arial"/>
          <w:sz w:val="22"/>
          <w:szCs w:val="22"/>
        </w:rPr>
        <w:t>Narodowy Instytut Onkologii im. M. Skłodowskiej-Curie – Państwowy Instytut Badawczy</w:t>
      </w:r>
      <w:r w:rsidR="005F26F6">
        <w:rPr>
          <w:rFonts w:ascii="Arial" w:hAnsi="Arial" w:cs="Arial"/>
          <w:sz w:val="22"/>
          <w:szCs w:val="22"/>
        </w:rPr>
        <w:t xml:space="preserve"> </w:t>
      </w:r>
      <w:r w:rsidR="001D5A34">
        <w:rPr>
          <w:rFonts w:ascii="Arial" w:hAnsi="Arial" w:cs="Arial"/>
          <w:sz w:val="22"/>
          <w:szCs w:val="22"/>
        </w:rPr>
        <w:t>Warszawa, ul. Roentgena 5, Centrum Edukacyjno-Konferencyjne, sala nr 1</w:t>
      </w:r>
      <w:r w:rsidRPr="00B95ECD">
        <w:rPr>
          <w:rFonts w:ascii="Arial" w:hAnsi="Arial" w:cs="Arial"/>
          <w:sz w:val="22"/>
          <w:szCs w:val="22"/>
        </w:rPr>
        <w:t xml:space="preserve">  </w:t>
      </w:r>
    </w:p>
    <w:p w:rsidR="005F26F6" w:rsidRPr="005F26F6" w:rsidRDefault="005F26F6" w:rsidP="005F26F6">
      <w:pPr>
        <w:jc w:val="both"/>
        <w:rPr>
          <w:rFonts w:ascii="Arial" w:hAnsi="Arial" w:cs="Arial"/>
          <w:sz w:val="22"/>
          <w:szCs w:val="22"/>
        </w:rPr>
      </w:pPr>
    </w:p>
    <w:p w:rsidR="00E11119" w:rsidRDefault="00E11119" w:rsidP="00E111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Rozprawa, streszczenie oraz recenzje dostępne są na stronie </w:t>
      </w:r>
      <w:hyperlink r:id="rId5" w:history="1">
        <w:r w:rsidRPr="000B7626">
          <w:rPr>
            <w:rStyle w:val="Hipercze"/>
            <w:rFonts w:ascii="Arial" w:hAnsi="Arial" w:cs="Arial"/>
            <w:sz w:val="22"/>
            <w:szCs w:val="22"/>
          </w:rPr>
          <w:t>www.nio.gov.pl</w:t>
        </w:r>
      </w:hyperlink>
      <w:r>
        <w:rPr>
          <w:rFonts w:ascii="Arial" w:hAnsi="Arial" w:cs="Arial"/>
          <w:sz w:val="22"/>
          <w:szCs w:val="22"/>
        </w:rPr>
        <w:t xml:space="preserve"> w Biuletynie Informacji Publicznej w zakładce Awanse Naukowe/Doktoraty.</w:t>
      </w:r>
    </w:p>
    <w:p w:rsidR="00E11119" w:rsidRDefault="00E11119" w:rsidP="00E11119">
      <w:pPr>
        <w:rPr>
          <w:rFonts w:ascii="Arial" w:hAnsi="Arial" w:cs="Arial"/>
          <w:sz w:val="22"/>
          <w:szCs w:val="22"/>
        </w:rPr>
      </w:pPr>
    </w:p>
    <w:p w:rsidR="00E11119" w:rsidRPr="00BD46D1" w:rsidRDefault="00E11119" w:rsidP="00E111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Rozpraw</w:t>
      </w:r>
      <w:r w:rsidR="00956D5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doktorsk</w:t>
      </w:r>
      <w:r w:rsidR="00956D5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dostępn</w:t>
      </w:r>
      <w:r w:rsidR="00956D5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956D56">
        <w:rPr>
          <w:rFonts w:ascii="Arial" w:hAnsi="Arial" w:cs="Arial"/>
          <w:sz w:val="22"/>
          <w:szCs w:val="22"/>
        </w:rPr>
        <w:t xml:space="preserve">jest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również w Bibliotece Naukowej NIO-PIB. </w:t>
      </w:r>
    </w:p>
    <w:p w:rsidR="002B1C4B" w:rsidRDefault="002B1C4B"/>
    <w:sectPr w:rsidR="002B1C4B" w:rsidSect="005F26F6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7F"/>
    <w:rsid w:val="0006029E"/>
    <w:rsid w:val="0008557F"/>
    <w:rsid w:val="001549DE"/>
    <w:rsid w:val="001D5A34"/>
    <w:rsid w:val="00225C4D"/>
    <w:rsid w:val="002B1C4B"/>
    <w:rsid w:val="002F00FD"/>
    <w:rsid w:val="004B4C81"/>
    <w:rsid w:val="00522335"/>
    <w:rsid w:val="005F26F6"/>
    <w:rsid w:val="006B1E7D"/>
    <w:rsid w:val="006D69B6"/>
    <w:rsid w:val="006F1347"/>
    <w:rsid w:val="008A7B0A"/>
    <w:rsid w:val="0093615D"/>
    <w:rsid w:val="00956D56"/>
    <w:rsid w:val="009F6E52"/>
    <w:rsid w:val="00A453F5"/>
    <w:rsid w:val="00B95ECD"/>
    <w:rsid w:val="00BC3F93"/>
    <w:rsid w:val="00CE2C88"/>
    <w:rsid w:val="00E11119"/>
    <w:rsid w:val="00F4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8557F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8557F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08557F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8557F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Tre">
    <w:name w:val="Treść"/>
    <w:rsid w:val="0093615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character" w:styleId="Hipercze">
    <w:name w:val="Hyperlink"/>
    <w:uiPriority w:val="99"/>
    <w:unhideWhenUsed/>
    <w:rsid w:val="002B1C4B"/>
    <w:rPr>
      <w:color w:val="0563C1"/>
      <w:u w:val="single"/>
    </w:rPr>
  </w:style>
  <w:style w:type="character" w:styleId="Pogrubienie">
    <w:name w:val="Strong"/>
    <w:uiPriority w:val="22"/>
    <w:qFormat/>
    <w:rsid w:val="00A453F5"/>
    <w:rPr>
      <w:b/>
      <w:bCs/>
    </w:rPr>
  </w:style>
  <w:style w:type="paragraph" w:customStyle="1" w:styleId="Default">
    <w:name w:val="Default"/>
    <w:rsid w:val="00CE2C8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8557F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8557F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08557F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8557F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Tre">
    <w:name w:val="Treść"/>
    <w:rsid w:val="0093615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character" w:styleId="Hipercze">
    <w:name w:val="Hyperlink"/>
    <w:uiPriority w:val="99"/>
    <w:unhideWhenUsed/>
    <w:rsid w:val="002B1C4B"/>
    <w:rPr>
      <w:color w:val="0563C1"/>
      <w:u w:val="single"/>
    </w:rPr>
  </w:style>
  <w:style w:type="character" w:styleId="Pogrubienie">
    <w:name w:val="Strong"/>
    <w:uiPriority w:val="22"/>
    <w:qFormat/>
    <w:rsid w:val="00A453F5"/>
    <w:rPr>
      <w:b/>
      <w:bCs/>
    </w:rPr>
  </w:style>
  <w:style w:type="paragraph" w:customStyle="1" w:styleId="Default">
    <w:name w:val="Default"/>
    <w:rsid w:val="00CE2C8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0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i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Przybysz</dc:creator>
  <cp:lastModifiedBy>Elzbieta Przybysz</cp:lastModifiedBy>
  <cp:revision>21</cp:revision>
  <dcterms:created xsi:type="dcterms:W3CDTF">2023-04-06T07:20:00Z</dcterms:created>
  <dcterms:modified xsi:type="dcterms:W3CDTF">2024-09-05T11:10:00Z</dcterms:modified>
</cp:coreProperties>
</file>